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B74229">
        <w:rPr>
          <w:b/>
          <w:sz w:val="36"/>
          <w:szCs w:val="36"/>
          <w:u w:val="single"/>
        </w:rPr>
        <w:t>31.2021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B74229" w:rsidRDefault="003E430D" w:rsidP="003E430D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74229">
        <w:rPr>
          <w:b/>
          <w:color w:val="000000" w:themeColor="text1"/>
          <w:sz w:val="28"/>
          <w:szCs w:val="28"/>
          <w:u w:val="single"/>
        </w:rPr>
        <w:t>CPV:</w:t>
      </w:r>
      <w:r w:rsidR="000F705B" w:rsidRPr="00B74229">
        <w:rPr>
          <w:b/>
          <w:color w:val="000000" w:themeColor="text1"/>
          <w:sz w:val="28"/>
          <w:szCs w:val="28"/>
          <w:u w:val="single"/>
        </w:rPr>
        <w:t>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E34FF7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B74229">
        <w:rPr>
          <w:b/>
          <w:bCs/>
        </w:rPr>
        <w:t xml:space="preserve"> 41/6</w:t>
      </w:r>
      <w:r w:rsidR="00B74229">
        <w:rPr>
          <w:b/>
        </w:rPr>
        <w:t xml:space="preserve"> z obrębu ewidencyjnego nr 3074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B74229">
        <w:rPr>
          <w:b/>
        </w:rPr>
        <w:t>ze wieczystej nr SZ1S/00169211/6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B74229">
        <w:rPr>
          <w:b/>
        </w:rPr>
        <w:t>,  w trwałym zarządzie Zarządu Dróg i Transportu Miejskiego z siedzibą                        w Szczecinie.</w:t>
      </w:r>
    </w:p>
    <w:p w:rsidR="00E34FF7" w:rsidRDefault="00E34FF7" w:rsidP="003E430D">
      <w:pPr>
        <w:jc w:val="both"/>
      </w:pPr>
      <w:r w:rsidRPr="000F705B">
        <w:t>Z wnioskiem o wykon</w:t>
      </w:r>
      <w:r w:rsidR="001B11FE">
        <w:t>anie zamówienia</w:t>
      </w:r>
      <w:r w:rsidR="00B74229">
        <w:t xml:space="preserve"> wystąpił Wydział Mieszkalnictwa i Regulacji Stanów Prawnych Nieruchomości tut. Urzędu, pismem z dnia 07.10.2021</w:t>
      </w:r>
      <w:r w:rsidRPr="000F705B">
        <w:t xml:space="preserve">r. znak: </w:t>
      </w:r>
      <w:r w:rsidR="00B74229">
        <w:t>WMiRSPN-VI.6841.3.2021.ŁT.</w:t>
      </w:r>
    </w:p>
    <w:p w:rsidR="00B74229" w:rsidRPr="00CE1875" w:rsidRDefault="00B74229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995437">
        <w:rPr>
          <w:b/>
          <w:sz w:val="32"/>
          <w:szCs w:val="32"/>
        </w:rPr>
        <w:t>A, B, C, D</w:t>
      </w:r>
      <w:r w:rsidR="000F70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99543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projektowane działki).</w:t>
      </w:r>
    </w:p>
    <w:p w:rsidR="000F705B" w:rsidRDefault="000F705B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</w:t>
      </w:r>
      <w:r w:rsidR="00995437">
        <w:rPr>
          <w:b/>
          <w:sz w:val="32"/>
          <w:szCs w:val="32"/>
        </w:rPr>
        <w:t>t</w:t>
      </w:r>
      <w:r w:rsidR="00B74229">
        <w:rPr>
          <w:b/>
          <w:sz w:val="32"/>
          <w:szCs w:val="32"/>
        </w:rPr>
        <w:t>ów granicznych do wznowienia: 5.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B74229">
        <w:rPr>
          <w:b/>
        </w:rPr>
        <w:t>41/6</w:t>
      </w:r>
      <w:r w:rsidR="000F705B">
        <w:t xml:space="preserve">         </w:t>
      </w:r>
      <w:r w:rsidR="00B74229">
        <w:t xml:space="preserve">  z obrębu ewidencyjnego nr </w:t>
      </w:r>
      <w:r w:rsidR="00B74229" w:rsidRPr="00B74229">
        <w:rPr>
          <w:b/>
        </w:rPr>
        <w:t>3074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>
        <w:t>Aktu</w:t>
      </w:r>
      <w:r w:rsidR="001B11FE">
        <w:t>alizacja obejmuje również użytek</w:t>
      </w:r>
      <w:r>
        <w:t xml:space="preserve"> g</w:t>
      </w:r>
      <w:r w:rsidR="00501941">
        <w:t>runt</w:t>
      </w:r>
      <w:r w:rsidR="001B11FE">
        <w:t>owy</w:t>
      </w:r>
      <w:r w:rsidR="001B78CB">
        <w:t>.</w:t>
      </w:r>
    </w:p>
    <w:p w:rsidR="000F705B" w:rsidRDefault="000F705B" w:rsidP="000F705B">
      <w:pPr>
        <w:ind w:left="284"/>
        <w:jc w:val="both"/>
      </w:pPr>
    </w:p>
    <w:p w:rsidR="000F705B" w:rsidRDefault="000F705B" w:rsidP="000F705B">
      <w:pPr>
        <w:pStyle w:val="numeracja"/>
        <w:numPr>
          <w:ilvl w:val="0"/>
          <w:numId w:val="5"/>
        </w:numPr>
      </w:pPr>
      <w:r>
        <w:t>Wykonanie wznowienia położenia i okazania wskazanych poniżej punktów granicznych dzielonej działki. Doprowadzić wskazane punkty graniczne do zgodności z obowiązującymi standardami technicznymi dotyczącymi geodezji i kartografii (w tym stabilizacja w terenie znakami naziemnymi i podziemnymi).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0F705B" w:rsidRDefault="00B74229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w</w:t>
      </w:r>
      <w:r w:rsidR="000F705B">
        <w:t>nioskiem</w:t>
      </w:r>
      <w:r>
        <w:t xml:space="preserve"> Wydziału Mieszkalnictwa i Regulacji Stanów Prawnych Nieruchomości tut. Urzędu</w:t>
      </w:r>
      <w:r w:rsidR="000F705B">
        <w:t xml:space="preserve"> </w:t>
      </w:r>
      <w:r w:rsidR="00995437">
        <w:t xml:space="preserve">z dnia </w:t>
      </w:r>
      <w:r>
        <w:t>07.10.2021</w:t>
      </w:r>
      <w:r w:rsidR="00995437">
        <w:t>r. znak:</w:t>
      </w:r>
      <w:r w:rsidRPr="00B74229">
        <w:t xml:space="preserve"> </w:t>
      </w:r>
      <w:r>
        <w:t>WMiRSPN-VI.6841.3.2021.ŁT</w:t>
      </w:r>
      <w:r w:rsidR="000F705B">
        <w:t xml:space="preserve">, </w:t>
      </w:r>
    </w:p>
    <w:p w:rsidR="000F705B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ko</w:t>
      </w:r>
      <w:r w:rsidR="00B74229">
        <w:t xml:space="preserve">ncepcją podziału działki nr </w:t>
      </w:r>
      <w:r w:rsidR="00B74229" w:rsidRPr="00B74229">
        <w:rPr>
          <w:b/>
        </w:rPr>
        <w:t>41/6</w:t>
      </w:r>
      <w:r w:rsidR="00B74229">
        <w:t xml:space="preserve"> z obrębu ewidencyjnego nr </w:t>
      </w:r>
      <w:r w:rsidR="00B74229" w:rsidRPr="00B74229">
        <w:rPr>
          <w:b/>
        </w:rPr>
        <w:t>3074</w:t>
      </w:r>
      <w:r>
        <w:t>,</w:t>
      </w:r>
      <w:r w:rsidR="000F705B">
        <w:t xml:space="preserve"> </w:t>
      </w:r>
      <w:r>
        <w:t>będącą załącznikiem</w:t>
      </w:r>
      <w:r w:rsidR="000F705B">
        <w:t xml:space="preserve"> do </w:t>
      </w:r>
      <w:r>
        <w:t xml:space="preserve">w/w </w:t>
      </w:r>
      <w:r w:rsidR="000F705B">
        <w:t>wniosku</w:t>
      </w:r>
      <w:r>
        <w:t>,</w:t>
      </w:r>
      <w:r w:rsidR="000F705B">
        <w:t xml:space="preserve"> </w:t>
      </w:r>
    </w:p>
    <w:p w:rsidR="00995437" w:rsidRDefault="00B74229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XXI/561/0</w:t>
      </w:r>
      <w:r w:rsidR="00995437">
        <w:t xml:space="preserve">8 Rady </w:t>
      </w:r>
      <w:r>
        <w:t>Miasta Szczecin z dnia 24.04.200</w:t>
      </w:r>
      <w:r w:rsidR="00995437">
        <w:t>8</w:t>
      </w:r>
      <w:r w:rsidR="000F705B">
        <w:t>r. w sprawie Miejscowego planu zagospodarowania przestrzennego „</w:t>
      </w:r>
      <w:r>
        <w:t>Warszewo - Duńska</w:t>
      </w:r>
      <w:r w:rsidR="000F705B">
        <w:t>” w Szczecinie (</w:t>
      </w:r>
      <w:proofErr w:type="spellStart"/>
      <w:r w:rsidR="000F705B">
        <w:t>Dz.U.Woj</w:t>
      </w:r>
      <w:proofErr w:type="spellEnd"/>
      <w:r w:rsidR="000F705B">
        <w:t>. Zachodniopomorskiego</w:t>
      </w:r>
      <w:r>
        <w:t xml:space="preserve"> Nr 51</w:t>
      </w:r>
      <w:r w:rsidR="000F705B">
        <w:t xml:space="preserve"> </w:t>
      </w:r>
      <w:r>
        <w:t>poz. 1134</w:t>
      </w:r>
      <w:r w:rsidR="00995437">
        <w:t>).</w:t>
      </w:r>
    </w:p>
    <w:p w:rsidR="00E34FF7" w:rsidRPr="00995437" w:rsidRDefault="00571077" w:rsidP="00455677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lastRenderedPageBreak/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B74229">
        <w:rPr>
          <w:b/>
        </w:rPr>
        <w:t>41/6</w:t>
      </w:r>
      <w:r w:rsidR="001F6029">
        <w:t xml:space="preserve"> </w:t>
      </w:r>
      <w:r w:rsidR="000F705B">
        <w:t xml:space="preserve">              </w:t>
      </w:r>
      <w:r w:rsidR="001F6029">
        <w:t>z obrębu ew</w:t>
      </w:r>
      <w:r w:rsidR="00B74229">
        <w:t xml:space="preserve">idencyjnego nr </w:t>
      </w:r>
      <w:r w:rsidR="00B74229" w:rsidRPr="00B74229">
        <w:rPr>
          <w:b/>
        </w:rPr>
        <w:t>3074</w:t>
      </w:r>
      <w:r w:rsidR="00A75B28">
        <w:t xml:space="preserve">, </w:t>
      </w:r>
      <w:r w:rsidRPr="00995437">
        <w:rPr>
          <w:bCs/>
        </w:rPr>
        <w:t xml:space="preserve">zgodnie z postanowieniem </w:t>
      </w:r>
      <w:r w:rsidR="003559AD" w:rsidRPr="00995437">
        <w:rPr>
          <w:bCs/>
        </w:rPr>
        <w:t xml:space="preserve">pozytywnie </w:t>
      </w:r>
      <w:r w:rsidRPr="00995437">
        <w:rPr>
          <w:bCs/>
        </w:rPr>
        <w:t xml:space="preserve">opiniującym </w:t>
      </w:r>
      <w:r w:rsidR="00995437">
        <w:rPr>
          <w:bCs/>
        </w:rPr>
        <w:t>propozycję podziału przedmiotowej nieruchomości.</w:t>
      </w:r>
    </w:p>
    <w:p w:rsidR="00995437" w:rsidRPr="00995437" w:rsidRDefault="00995437" w:rsidP="00995437">
      <w:pPr>
        <w:pStyle w:val="Akapitzlist"/>
        <w:ind w:left="360"/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0F705B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B74229">
        <w:t xml:space="preserve">nr </w:t>
      </w:r>
      <w:r w:rsidR="00B74229" w:rsidRPr="00B74229">
        <w:rPr>
          <w:b/>
        </w:rPr>
        <w:t>41/6</w:t>
      </w:r>
      <w:r w:rsidR="00A74488" w:rsidRPr="00B74229">
        <w:rPr>
          <w:b/>
        </w:rPr>
        <w:t xml:space="preserve"> </w:t>
      </w:r>
      <w:r w:rsidR="00A74488">
        <w:t xml:space="preserve">z </w:t>
      </w:r>
      <w:r w:rsidR="00B74229">
        <w:t xml:space="preserve">obrębu ewidencyjnego nr </w:t>
      </w:r>
      <w:r w:rsidR="00B74229" w:rsidRPr="00B74229">
        <w:rPr>
          <w:b/>
        </w:rPr>
        <w:t>3074</w:t>
      </w:r>
      <w:r w:rsidR="00F01EC4">
        <w:t>.</w:t>
      </w:r>
      <w:r w:rsidR="001B11FE">
        <w:t xml:space="preserve"> Aktualizację użytku gruntowego w zakresie projektowanych działek A, B, C  wykonać przed sporządzeniem wstępnego projektu podziału.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0F705B" w:rsidRDefault="000F705B" w:rsidP="000F705B">
      <w:pPr>
        <w:pStyle w:val="Akapitzlist"/>
      </w:pPr>
    </w:p>
    <w:p w:rsidR="000F705B" w:rsidRDefault="000F705B" w:rsidP="000F705B">
      <w:pPr>
        <w:ind w:left="426"/>
        <w:jc w:val="both"/>
      </w:pPr>
      <w:r>
        <w:t>- nr, nr</w:t>
      </w:r>
      <w:r w:rsidR="00B74229">
        <w:rPr>
          <w:b/>
        </w:rPr>
        <w:t xml:space="preserve"> 9, 10, 11, 12 </w:t>
      </w:r>
      <w:r>
        <w:rPr>
          <w:b/>
        </w:rPr>
        <w:t xml:space="preserve">– </w:t>
      </w:r>
      <w:r w:rsidRPr="000F705B">
        <w:t>ze względu na wartość atrybutu</w:t>
      </w:r>
      <w:r w:rsidR="00B74229">
        <w:t xml:space="preserve"> </w:t>
      </w:r>
      <w:r w:rsidRPr="000F705B">
        <w:t>BPP</w:t>
      </w:r>
      <w:r w:rsidR="00995437">
        <w:t xml:space="preserve">-3, </w:t>
      </w:r>
    </w:p>
    <w:p w:rsidR="000F705B" w:rsidRDefault="001B11FE" w:rsidP="00995437">
      <w:pPr>
        <w:ind w:left="426"/>
        <w:jc w:val="both"/>
      </w:pPr>
      <w:r>
        <w:t xml:space="preserve">- nr </w:t>
      </w:r>
      <w:r w:rsidR="00B74229">
        <w:rPr>
          <w:b/>
        </w:rPr>
        <w:t>328</w:t>
      </w:r>
      <w:r w:rsidR="00995437">
        <w:t xml:space="preserve"> – ze względu na brak trwałej stabilizacji.</w:t>
      </w:r>
    </w:p>
    <w:p w:rsidR="000F705B" w:rsidRDefault="000F705B" w:rsidP="000F705B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           i podziemnym).</w:t>
      </w:r>
    </w:p>
    <w:p w:rsidR="000F705B" w:rsidRDefault="000F705B" w:rsidP="000F705B">
      <w:pPr>
        <w:pStyle w:val="Akapitzlist"/>
        <w:jc w:val="both"/>
      </w:pPr>
    </w:p>
    <w:p w:rsidR="000F705B" w:rsidRDefault="000F705B" w:rsidP="000F705B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</w:t>
      </w:r>
      <w:r w:rsidR="001B11FE">
        <w:rPr>
          <w:u w:val="single"/>
        </w:rPr>
        <w:t>runtów i budynków (Dz. U. z 2021r. poz. 1390</w:t>
      </w:r>
      <w:r>
        <w:rPr>
          <w:u w:val="single"/>
        </w:rPr>
        <w:t>)</w:t>
      </w:r>
      <w:r>
        <w:rPr>
          <w:u w:val="single"/>
        </w:rPr>
        <w:br/>
        <w:t xml:space="preserve"> i obowiązującymi standardami technicznymi.</w:t>
      </w:r>
    </w:p>
    <w:p w:rsidR="000F705B" w:rsidRDefault="000F705B" w:rsidP="00B74229">
      <w:pPr>
        <w:jc w:val="both"/>
      </w:pPr>
    </w:p>
    <w:p w:rsidR="000F705B" w:rsidRDefault="000F705B" w:rsidP="000F705B">
      <w:pPr>
        <w:pStyle w:val="Tekstpodstawowywcity"/>
        <w:ind w:left="426" w:firstLine="0"/>
      </w:pPr>
      <w:r>
        <w:t>Zawiadomienia o wznowieni</w:t>
      </w:r>
      <w:r w:rsidR="00B74229">
        <w:t>u</w:t>
      </w:r>
      <w:r>
        <w:t xml:space="preserve"> i okazaniu </w:t>
      </w:r>
      <w:r w:rsidR="00B74229">
        <w:t xml:space="preserve">w/w </w:t>
      </w:r>
      <w:r>
        <w:t>punktów granicznych przed podziałem, dostarczyć m.in. do:</w:t>
      </w:r>
    </w:p>
    <w:p w:rsidR="000F705B" w:rsidRDefault="000F705B" w:rsidP="000F705B">
      <w:pPr>
        <w:pStyle w:val="Tekstpodstawowywcity"/>
        <w:ind w:firstLine="0"/>
      </w:pPr>
      <w:r>
        <w:t xml:space="preserve">           -   Biura Geodety Miasta ( wpisać inspektora prowadzącego realizację umowy), </w:t>
      </w:r>
    </w:p>
    <w:p w:rsidR="000F705B" w:rsidRDefault="000F705B" w:rsidP="000F705B">
      <w:pPr>
        <w:pStyle w:val="Tekstpodstawowywcity"/>
        <w:ind w:firstLine="0"/>
      </w:pPr>
      <w:r>
        <w:t xml:space="preserve">           - Zarządu Dróg i Transportu Miejskiego w Szczecinie (w zakresie dróg publicznych            i wewnętrznych miejskich).</w:t>
      </w:r>
    </w:p>
    <w:p w:rsidR="000F705B" w:rsidRDefault="000F705B" w:rsidP="000F705B">
      <w:pPr>
        <w:pStyle w:val="Tekstpodstawowywcity"/>
        <w:ind w:firstLine="0"/>
      </w:pPr>
    </w:p>
    <w:p w:rsidR="000F705B" w:rsidRDefault="000F705B" w:rsidP="000F705B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dane, dotyczące miejsca oraz daty jego wykonania. </w:t>
      </w:r>
      <w:r w:rsidR="00DC424C">
        <w:t>Nazwa pliku ze zdjęciem danego punktu granicznego powinna zawierać numer tego punktu granicznego. 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0F705B" w:rsidRDefault="000F705B" w:rsidP="000F705B">
      <w:pPr>
        <w:pStyle w:val="Tekstpodstawowywcity"/>
        <w:ind w:left="360" w:firstLine="0"/>
      </w:pPr>
      <w:r>
        <w:t xml:space="preserve">Dokumentację fotograficzną znaków granicznych przesłać inspektorowi prowadzącemu realizację umowy – na adres poczty elektronicznej: </w:t>
      </w:r>
      <w:r w:rsidRPr="00995437">
        <w:rPr>
          <w:b/>
        </w:rPr>
        <w:t>bgm@um.szczecin.pl.</w:t>
      </w: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0F705B" w:rsidRDefault="00507963" w:rsidP="000F705B">
      <w:pPr>
        <w:numPr>
          <w:ilvl w:val="0"/>
          <w:numId w:val="4"/>
        </w:numPr>
        <w:ind w:left="426" w:hanging="568"/>
        <w:jc w:val="both"/>
      </w:pPr>
      <w:r>
        <w:lastRenderedPageBreak/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B74229" w:rsidRDefault="00B74229" w:rsidP="00B74229">
      <w:pPr>
        <w:pStyle w:val="Akapitzlist"/>
        <w:numPr>
          <w:ilvl w:val="0"/>
          <w:numId w:val="21"/>
        </w:numPr>
        <w:ind w:left="567" w:hanging="283"/>
        <w:jc w:val="both"/>
      </w:pPr>
      <w:r>
        <w:t>wnioskiem Wydziału Mieszkalnictwa i Regulacji Stanów Prawnych Nieruchomości tut. Urzędu z dnia 07.10.2021r. znak:</w:t>
      </w:r>
      <w:r w:rsidRPr="00B74229">
        <w:t xml:space="preserve"> </w:t>
      </w:r>
      <w:r>
        <w:t xml:space="preserve">WMiRSPN-VI.6841.3.2021.ŁT, </w:t>
      </w:r>
    </w:p>
    <w:p w:rsidR="00B74229" w:rsidRDefault="00B74229" w:rsidP="00B74229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koncepcją podziału działki nr </w:t>
      </w:r>
      <w:r w:rsidRPr="00B74229">
        <w:rPr>
          <w:b/>
        </w:rPr>
        <w:t>41/6</w:t>
      </w:r>
      <w:r>
        <w:t xml:space="preserve"> z obrębu ewidencyjnego nr </w:t>
      </w:r>
      <w:r w:rsidRPr="00B74229">
        <w:rPr>
          <w:b/>
        </w:rPr>
        <w:t>3074</w:t>
      </w:r>
      <w:r>
        <w:t xml:space="preserve">, będącą załącznikiem do w/w wniosku, </w:t>
      </w:r>
    </w:p>
    <w:p w:rsidR="00B74229" w:rsidRDefault="00B74229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XXI/561/08 Rady Miasta Szczecin z dnia 24.04.2008r. w sprawie Miejscowego planu zagospodarowania przestrzennego „Warszewo - Duńska” w Szczecinie (</w:t>
      </w:r>
      <w:proofErr w:type="spellStart"/>
      <w:r>
        <w:t>Dz.U.Woj</w:t>
      </w:r>
      <w:proofErr w:type="spellEnd"/>
      <w:r>
        <w:t>. Zachodniopomorskiego Nr 51 poz. 1134).</w:t>
      </w:r>
    </w:p>
    <w:p w:rsidR="00B74229" w:rsidRDefault="00B74229" w:rsidP="000F705B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995437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kopię wykazu zmian danych ewidencyjnych dotyczących zmiany powierzchni działki (jeżeli zajdzie potrzeba</w:t>
      </w:r>
      <w:r w:rsidR="001B11FE">
        <w:t xml:space="preserve"> dokonania takiej zmiany</w:t>
      </w:r>
      <w:r>
        <w:t>), poświadczonego klauzulą przyjęcia do zasobu MODGIK  w Szczecinie,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 xml:space="preserve">kopię szkicu i protokołu wznowienia (także odszukania/wymiany stabilizacji na trwałą)            i okazania istniejących znaków granicznych – poświadczonych klauzulą przyjęcia do zasobu </w:t>
      </w:r>
      <w:proofErr w:type="spellStart"/>
      <w:r>
        <w:t>MODGiK</w:t>
      </w:r>
      <w:proofErr w:type="spellEnd"/>
      <w:r>
        <w:t xml:space="preserve"> w Szczecinie,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wykaz współrzędnych i szkic położenia projektowanych punktów granicznych.</w:t>
      </w:r>
    </w:p>
    <w:p w:rsidR="000F705B" w:rsidRDefault="000F705B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 w:rsidR="00B74229">
        <w:t xml:space="preserve">egz. + 1 egz. dla </w:t>
      </w:r>
      <w:proofErr w:type="spellStart"/>
      <w:r w:rsidR="00B74229">
        <w:t>ZDiTM</w:t>
      </w:r>
      <w:proofErr w:type="spellEnd"/>
      <w:r w:rsidR="00B74229">
        <w:t xml:space="preserve">             z siedzibą w Szczecinie,</w:t>
      </w:r>
    </w:p>
    <w:p w:rsidR="00930C3F" w:rsidRDefault="00455677" w:rsidP="00B74229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 w:rsidR="00B74229">
        <w:t xml:space="preserve"> egz.</w:t>
      </w:r>
      <w:r w:rsidR="00B74229" w:rsidRPr="00B74229">
        <w:t xml:space="preserve"> </w:t>
      </w:r>
      <w:r w:rsidR="00B74229">
        <w:t xml:space="preserve">+ 1 egz. dla </w:t>
      </w:r>
      <w:proofErr w:type="spellStart"/>
      <w:r w:rsidR="00B74229">
        <w:t>ZDiTM</w:t>
      </w:r>
      <w:proofErr w:type="spellEnd"/>
      <w:r w:rsidR="00B74229">
        <w:t xml:space="preserve">                         z siedzibą w Szczecinie,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0F705B">
        <w:t>ej podziałowi (wraz ze szkicem),</w:t>
      </w:r>
    </w:p>
    <w:p w:rsidR="000F705B" w:rsidRDefault="000F705B" w:rsidP="00B74229">
      <w:pPr>
        <w:pStyle w:val="Akapitzlist"/>
        <w:numPr>
          <w:ilvl w:val="0"/>
          <w:numId w:val="19"/>
        </w:numPr>
        <w:ind w:left="851"/>
        <w:jc w:val="both"/>
      </w:pPr>
      <w:r>
        <w:t>wykaz synchronizacyjny (jeśli zajdzie potrzeba wy</w:t>
      </w:r>
      <w:r w:rsidR="00B74229">
        <w:t xml:space="preserve">konania takiego wykazu) – 4 egz.           + 1 egz. dla </w:t>
      </w:r>
      <w:proofErr w:type="spellStart"/>
      <w:r w:rsidR="00B74229">
        <w:t>ZDiTM</w:t>
      </w:r>
      <w:proofErr w:type="spellEnd"/>
      <w:r w:rsidR="00B74229">
        <w:t xml:space="preserve"> z siedzibą w Szczecinie.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oraz wykaz synchronizacyjny mogą stanowić odrębne dokumenty lub mogą być umieszczone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realizacje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B74229">
        <w:t xml:space="preserve"> nieruchomości w skali 1:500 – 5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B74229">
        <w:t>h ewidencyjnych dot. działki – 5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synchronizacyjny (jeśli zajdzie potrzeba wykonania takiego wykazu) –</w:t>
      </w:r>
      <w:r w:rsidR="00B74229">
        <w:t xml:space="preserve"> 5</w:t>
      </w:r>
      <w:r>
        <w:t xml:space="preserve"> </w:t>
      </w:r>
      <w:proofErr w:type="spellStart"/>
      <w:r>
        <w:t>egz</w:t>
      </w:r>
      <w:proofErr w:type="spellEnd"/>
      <w:r>
        <w:t>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lastRenderedPageBreak/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 xml:space="preserve">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B74229" w:rsidRDefault="00B74229" w:rsidP="00103D41">
      <w:pPr>
        <w:ind w:left="426"/>
        <w:jc w:val="both"/>
      </w:pP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1B11FE" w:rsidRDefault="001B11FE" w:rsidP="001B11FE">
      <w:pPr>
        <w:ind w:left="360"/>
        <w:jc w:val="both"/>
      </w:pPr>
    </w:p>
    <w:p w:rsidR="001B11FE" w:rsidRDefault="001B11FE" w:rsidP="006723DE">
      <w:pPr>
        <w:numPr>
          <w:ilvl w:val="0"/>
          <w:numId w:val="2"/>
        </w:numPr>
        <w:jc w:val="both"/>
      </w:pPr>
      <w:r>
        <w:t xml:space="preserve">Uzgodnienia z w zakresie prawidłowej realizacji zamówienia mogą być prowadzone za pomocą poczty elektronicznej </w:t>
      </w:r>
      <w:r w:rsidRPr="001B11FE">
        <w:rPr>
          <w:b/>
          <w:u w:val="single"/>
        </w:rPr>
        <w:t>bgm@um.szczecin.pl</w:t>
      </w:r>
      <w:r w:rsidRPr="001B11FE">
        <w:rPr>
          <w:b/>
        </w:rPr>
        <w:t xml:space="preserve"> </w:t>
      </w:r>
      <w:r w:rsidRPr="001B11FE">
        <w:t>lub w siedzibie Zamawiającego.</w:t>
      </w:r>
    </w:p>
    <w:p w:rsidR="001B11FE" w:rsidRDefault="001B11FE" w:rsidP="001B11FE">
      <w:pPr>
        <w:ind w:left="360"/>
        <w:jc w:val="both"/>
      </w:pP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r w:rsidR="00B74229">
        <w:t>Wydziału Mieszkalnictwa i Regulacji Stanów Prawnych Nieruchomości tut. Urzędu z dnia 07.10.2021r. znak:</w:t>
      </w:r>
      <w:r w:rsidR="00B74229" w:rsidRPr="00B74229">
        <w:t xml:space="preserve"> </w:t>
      </w:r>
      <w:r w:rsidR="00B74229">
        <w:t>WMiRSPN-VI.6841.3.2021.ŁT wraz z kserokopią koncepcji podziału,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995437">
        <w:t xml:space="preserve"> dla</w:t>
      </w:r>
      <w:r w:rsidR="00016CB9">
        <w:t xml:space="preserve"> dział</w:t>
      </w:r>
      <w:r w:rsidR="00400896">
        <w:t>k</w:t>
      </w:r>
      <w:r w:rsidR="00016CB9">
        <w:t>i</w:t>
      </w:r>
      <w:r w:rsidR="00B74229">
        <w:t xml:space="preserve"> objętej zamówieniem</w:t>
      </w:r>
      <w:r w:rsidR="00995437">
        <w:t>,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</w:t>
      </w:r>
      <w:r w:rsidR="000F705B">
        <w:t xml:space="preserve">           </w:t>
      </w:r>
      <w:r w:rsidR="0022457A">
        <w:t xml:space="preserve">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="00B74229">
        <w:t xml:space="preserve">etap  –    </w:t>
      </w:r>
      <w:r w:rsidRPr="0049496E">
        <w:t xml:space="preserve"> </w:t>
      </w:r>
      <w:r w:rsidR="00BE55AC">
        <w:t xml:space="preserve"> </w:t>
      </w:r>
      <w:r w:rsidR="001B11FE">
        <w:t>do 17  grudnia 2021 r.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B74229" w:rsidP="0081323B">
      <w:pPr>
        <w:jc w:val="both"/>
      </w:pPr>
      <w:r>
        <w:t xml:space="preserve">   II etap – </w:t>
      </w:r>
      <w:r w:rsidR="00DC424C">
        <w:t xml:space="preserve"> </w:t>
      </w:r>
      <w:r w:rsidR="001B11FE">
        <w:t xml:space="preserve">40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1B11FE">
        <w:t>WAi</w:t>
      </w:r>
      <w:r w:rsidR="00657A79" w:rsidRPr="005259EE">
        <w:t>B</w:t>
      </w:r>
      <w:proofErr w:type="spellEnd"/>
      <w:r w:rsidR="00657A79" w:rsidRPr="005259EE"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F74A75" w:rsidP="009E1E08">
    <w:pPr>
      <w:pStyle w:val="Stopka"/>
      <w:jc w:val="center"/>
    </w:pPr>
    <w:fldSimple w:instr=" PAGE   \* MERGEFORMAT ">
      <w:r w:rsidR="001B11FE">
        <w:rPr>
          <w:noProof/>
        </w:rPr>
        <w:t>5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580954"/>
    <w:multiLevelType w:val="hybridMultilevel"/>
    <w:tmpl w:val="426EE7F2"/>
    <w:lvl w:ilvl="0" w:tplc="AB58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23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11F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A12BD"/>
    <w:rsid w:val="007A29D4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4229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C424C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4A75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CDF3-FEDC-4B03-AE98-CB9D17A9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1418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11347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6</cp:revision>
  <cp:lastPrinted>2021-10-15T06:38:00Z</cp:lastPrinted>
  <dcterms:created xsi:type="dcterms:W3CDTF">2021-07-01T09:55:00Z</dcterms:created>
  <dcterms:modified xsi:type="dcterms:W3CDTF">2021-10-15T06:38:00Z</dcterms:modified>
</cp:coreProperties>
</file>